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Style w:val="Heading1"/>
        <w:contextualSpacing w:val="0"/>
        <w:rPr/>
      </w:pPr>
      <w:bookmarkStart w:colFirst="0" w:colLast="0" w:name="_5ze41943seyw" w:id="0"/>
      <w:bookmarkEnd w:id="0"/>
      <w:r w:rsidDel="00000000" w:rsidR="00000000" w:rsidRPr="00000000">
        <w:rPr>
          <w:rtl w:val="0"/>
        </w:rPr>
        <w:t xml:space="preserve">Time Spent Reflection</w:t>
      </w:r>
    </w:p>
    <w:tbl>
      <w:tblPr>
        <w:tblStyle w:val="Table1"/>
        <w:tblW w:w="936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680"/>
        <w:gridCol w:w="4680"/>
        <w:tblGridChange w:id="0">
          <w:tblGrid>
            <w:gridCol w:w="4680"/>
            <w:gridCol w:w="468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Time spent</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Research</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0</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Implementation</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10,25</w:t>
            </w:r>
          </w:p>
        </w:tc>
      </w:tr>
      <w:tr>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Other</w:t>
            </w:r>
          </w:p>
        </w:tc>
        <w:tc>
          <w:tcPr>
            <w:shd w:fill="auto" w:val="clear"/>
            <w:tcMar>
              <w:top w:w="100.0" w:type="dxa"/>
              <w:left w:w="100.0" w:type="dxa"/>
              <w:bottom w:w="100.0" w:type="dxa"/>
              <w:right w:w="100.0" w:type="dxa"/>
            </w:tcMar>
            <w:vAlign w:val="top"/>
          </w:tcPr>
          <w:p w:rsidR="00000000" w:rsidDel="00000000" w:rsidP="00000000" w:rsidRDefault="00000000" w:rsidRPr="00000000">
            <w:pPr>
              <w:widowControl w:val="0"/>
              <w:spacing w:line="240" w:lineRule="auto"/>
              <w:contextualSpacing w:val="0"/>
              <w:rPr/>
            </w:pPr>
            <w:r w:rsidDel="00000000" w:rsidR="00000000" w:rsidRPr="00000000">
              <w:rPr>
                <w:rtl w:val="0"/>
              </w:rPr>
              <w:t xml:space="preserve">0</w:t>
            </w:r>
          </w:p>
        </w:tc>
      </w:tr>
    </w:tbl>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The real implementation time of the minimal set was 6,5 hours. The additional 3,75 hours went into refactoring and bugfixes of parts of the system that were already in place before this extension.</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This was quite a substantial extension, but in means of time it was not outstanding (disregarding the time spent on bug fixes). </w:t>
      </w:r>
    </w:p>
    <w:p w:rsidR="00000000" w:rsidDel="00000000" w:rsidP="00000000" w:rsidRDefault="00000000" w:rsidRPr="00000000">
      <w:pPr>
        <w:pStyle w:val="Heading1"/>
        <w:contextualSpacing w:val="0"/>
        <w:rPr/>
      </w:pPr>
      <w:bookmarkStart w:colFirst="0" w:colLast="0" w:name="_i0pu5ny4hf2h" w:id="1"/>
      <w:bookmarkEnd w:id="1"/>
      <w:r w:rsidDel="00000000" w:rsidR="00000000" w:rsidRPr="00000000">
        <w:rPr>
          <w:rtl w:val="0"/>
        </w:rPr>
        <w:t xml:space="preserve">Code Reflection</w:t>
      </w:r>
    </w:p>
    <w:p w:rsidR="00000000" w:rsidDel="00000000" w:rsidP="00000000" w:rsidRDefault="00000000" w:rsidRPr="00000000">
      <w:pPr>
        <w:contextualSpacing w:val="0"/>
        <w:rPr/>
      </w:pPr>
      <w:r w:rsidDel="00000000" w:rsidR="00000000" w:rsidRPr="00000000">
        <w:rPr>
          <w:rtl w:val="0"/>
        </w:rPr>
        <w:t xml:space="preserve">I decided to add the savings account as a separate account type. This way the entire addition of this extension can be seen as a separate pillar of the system (using some functionality of the existing system). Especially the part where you could register DayPastListeners proved useful, however, I discovered a ‘bug’ in that part of the system. Previously the listeners got executed after the system time got changed. This meant that the listeners executed in the new server time, rather than the time they should have been executed. This was fixed during this extension.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I also changed part of the extension: Extension 5: Overdraft. In this extension it was not explicitly mentioned how the overdraft interest should be deducted. In the previous implementation I just deducted this. In this extension I also changed this to be visible in the transaction overview (In line with the interest over the savings account). I also found out that I was more precise than I thought in calculating the interest over overdraft (only lost 0,40 over a year of overdraft interest instead of 9).</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t xml:space="preserve">After implementing this extension, I got the feeling that the solution I made was a ‘hacky’ one. This may be due to the way the savings account works in ING (I find it quite odd as I’m used to another bank). This can also be due to the fact that I came up quitte quick with this approach and could not think of a better one.    </w:t>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p w:rsidR="00000000" w:rsidDel="00000000" w:rsidP="00000000" w:rsidRDefault="00000000" w:rsidRPr="00000000">
      <w:pPr>
        <w:contextualSpacing w:val="0"/>
        <w:rPr/>
      </w:pP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shd w:fill="auto" w:val="clear"/>
        <w:vertAlign w:val="baseline"/>
        <w:lang w:val="en"/>
      </w:rPr>
    </w:rPrDefault>
    <w:pPrDefault>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